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77777777" w:rsidR="00B95CE1" w:rsidRDefault="00B95CE1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716FBA5E" w:rsidR="00B95CE1" w:rsidRDefault="00B95CE1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>
        <w:rPr>
          <w:rFonts w:ascii="Comic Sans MS" w:hAnsi="Comic Sans MS"/>
          <w:u w:val="single"/>
        </w:rPr>
        <w:t xml:space="preserve">. We are learning to </w:t>
      </w:r>
      <w:r>
        <w:rPr>
          <w:rFonts w:ascii="Comic Sans MS" w:hAnsi="Comic Sans MS"/>
          <w:u w:val="single"/>
        </w:rPr>
        <w:t>add fractions together where the number on the bottom (denominator) is different.</w:t>
      </w:r>
    </w:p>
    <w:p w14:paraId="664D8E33" w14:textId="48552F0A" w:rsidR="00B95CE1" w:rsidRDefault="00B95CE1" w:rsidP="00B95CE1">
      <w:pPr>
        <w:rPr>
          <w:rFonts w:ascii="Comic Sans MS" w:hAnsi="Comic Sans MS"/>
          <w:u w:val="single"/>
        </w:rPr>
      </w:pPr>
    </w:p>
    <w:p w14:paraId="06FA7DC9" w14:textId="448BBF02" w:rsidR="00B95CE1" w:rsidRDefault="0066332D" w:rsidP="00B95C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this task, we will need the work we did on fractions that are equal to each other. </w:t>
      </w:r>
    </w:p>
    <w:p w14:paraId="402B7A6E" w14:textId="5F04AB78" w:rsidR="0066332D" w:rsidRDefault="0066332D" w:rsidP="00B95CE1">
      <w:pPr>
        <w:rPr>
          <w:rFonts w:ascii="Comic Sans MS" w:hAnsi="Comic Sans MS"/>
        </w:rPr>
      </w:pPr>
    </w:p>
    <w:p w14:paraId="51330ECF" w14:textId="259335FA" w:rsidR="0066332D" w:rsidRDefault="0066332D" w:rsidP="00B95C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table below. </w:t>
      </w:r>
    </w:p>
    <w:p w14:paraId="1B8A7BB5" w14:textId="2AB897F6" w:rsidR="0066332D" w:rsidRDefault="0066332D" w:rsidP="00B95CE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66332D" w14:paraId="716DDA18" w14:textId="77777777" w:rsidTr="0066332D">
        <w:tc>
          <w:tcPr>
            <w:tcW w:w="2252" w:type="dxa"/>
          </w:tcPr>
          <w:p w14:paraId="5BD05CCC" w14:textId="77095CFD" w:rsidR="0066332D" w:rsidRPr="0066332D" w:rsidRDefault="0066332D" w:rsidP="0066332D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6384F505" w14:textId="260AC35C" w:rsidR="0066332D" w:rsidRDefault="0066332D" w:rsidP="006633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the same as</w:t>
            </w:r>
          </w:p>
        </w:tc>
        <w:tc>
          <w:tcPr>
            <w:tcW w:w="2253" w:type="dxa"/>
          </w:tcPr>
          <w:p w14:paraId="7EB8A4C4" w14:textId="11E2BEEE" w:rsidR="0066332D" w:rsidRDefault="0066332D" w:rsidP="0066332D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C95FF3F" w14:textId="5D911633" w:rsidR="0066332D" w:rsidRDefault="0066332D" w:rsidP="0066332D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66332D" w14:paraId="507928B6" w14:textId="77777777" w:rsidTr="0066332D">
        <w:tc>
          <w:tcPr>
            <w:tcW w:w="2252" w:type="dxa"/>
          </w:tcPr>
          <w:p w14:paraId="1E54AC21" w14:textId="270F80ED" w:rsidR="0066332D" w:rsidRDefault="0066332D" w:rsidP="0066332D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315C268F" w14:textId="1E1DC110" w:rsidR="0066332D" w:rsidRDefault="0066332D" w:rsidP="006633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the same as</w:t>
            </w:r>
          </w:p>
        </w:tc>
        <w:tc>
          <w:tcPr>
            <w:tcW w:w="2253" w:type="dxa"/>
          </w:tcPr>
          <w:p w14:paraId="37401B1C" w14:textId="2D0614AF" w:rsidR="0066332D" w:rsidRDefault="0066332D" w:rsidP="0066332D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53" w:type="dxa"/>
            <w:tcBorders>
              <w:bottom w:val="nil"/>
              <w:right w:val="nil"/>
            </w:tcBorders>
          </w:tcPr>
          <w:p w14:paraId="315CCEE0" w14:textId="5D5444C1" w:rsidR="0066332D" w:rsidRDefault="0066332D" w:rsidP="0066332D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6AA7D9B" w14:textId="77777777" w:rsidR="0066332D" w:rsidRPr="0066332D" w:rsidRDefault="0066332D" w:rsidP="00B95CE1">
      <w:pPr>
        <w:rPr>
          <w:rFonts w:ascii="Comic Sans MS" w:hAnsi="Comic Sans MS"/>
        </w:rPr>
      </w:pPr>
    </w:p>
    <w:p w14:paraId="67D9C5D8" w14:textId="0E2C40EF" w:rsidR="006950DF" w:rsidRDefault="0066332D">
      <w:pPr>
        <w:rPr>
          <w:rFonts w:ascii="Comic Sans MS" w:hAnsi="Comic Sans MS"/>
        </w:rPr>
      </w:pPr>
      <w:r w:rsidRPr="0066332D">
        <w:rPr>
          <w:rFonts w:ascii="Comic Sans MS" w:hAnsi="Comic Sans MS"/>
        </w:rPr>
        <w:t>Can you see the pattern that would help us here?</w:t>
      </w:r>
    </w:p>
    <w:p w14:paraId="52C3C486" w14:textId="3B572F42" w:rsidR="0066332D" w:rsidRDefault="0066332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946"/>
        <w:gridCol w:w="425"/>
      </w:tblGrid>
      <w:tr w:rsidR="0066332D" w14:paraId="11319BE8" w14:textId="77777777" w:rsidTr="0066332D">
        <w:tc>
          <w:tcPr>
            <w:tcW w:w="325" w:type="dxa"/>
            <w:tcBorders>
              <w:top w:val="nil"/>
              <w:left w:val="nil"/>
              <w:right w:val="nil"/>
            </w:tcBorders>
          </w:tcPr>
          <w:p w14:paraId="19AF044E" w14:textId="7C71D132" w:rsidR="0066332D" w:rsidRDefault="006633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A44F15C" w14:textId="29D63122" w:rsidR="0066332D" w:rsidRPr="0066332D" w:rsidRDefault="0066332D" w:rsidP="0066332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1EC4C22" w14:textId="2018AD4E" w:rsidR="0066332D" w:rsidRDefault="006633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66332D" w14:paraId="5431B0A2" w14:textId="77777777" w:rsidTr="0066332D"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14:paraId="3736C7F5" w14:textId="3E13FE89" w:rsidR="0066332D" w:rsidRDefault="006633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BA1D014" w14:textId="23EFF735" w:rsidR="0066332D" w:rsidRPr="0066332D" w:rsidRDefault="0066332D" w:rsidP="0066332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9B87373" w14:textId="6DBD5383" w:rsidR="0066332D" w:rsidRDefault="006633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1ABCC401" w14:textId="47EB826C" w:rsidR="0066332D" w:rsidRDefault="0066332D">
      <w:pPr>
        <w:rPr>
          <w:rFonts w:ascii="Comic Sans MS" w:hAnsi="Comic Sans MS"/>
        </w:rPr>
      </w:pPr>
    </w:p>
    <w:p w14:paraId="30F73EBB" w14:textId="414B14E8" w:rsidR="0066332D" w:rsidRDefault="006633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we multiply the top number AND the bottom number by the same amount, we can create an equal fraction. </w:t>
      </w:r>
      <w:r w:rsidR="00265A37">
        <w:rPr>
          <w:rFonts w:ascii="Comic Sans MS" w:hAnsi="Comic Sans MS"/>
        </w:rPr>
        <w:t xml:space="preserve">It works for all the other fractions above. </w:t>
      </w:r>
    </w:p>
    <w:p w14:paraId="786DE93C" w14:textId="2B99A4A6" w:rsidR="00265A37" w:rsidRDefault="00265A37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946"/>
        <w:gridCol w:w="425"/>
        <w:gridCol w:w="1385"/>
        <w:gridCol w:w="425"/>
        <w:gridCol w:w="709"/>
        <w:gridCol w:w="425"/>
      </w:tblGrid>
      <w:tr w:rsidR="00265A37" w14:paraId="17B67351" w14:textId="6904EF5C" w:rsidTr="00265A37">
        <w:tc>
          <w:tcPr>
            <w:tcW w:w="363" w:type="dxa"/>
            <w:tcBorders>
              <w:top w:val="nil"/>
              <w:left w:val="nil"/>
              <w:right w:val="nil"/>
            </w:tcBorders>
          </w:tcPr>
          <w:p w14:paraId="15DC8158" w14:textId="77777777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75AB8F4" w14:textId="4AE00688" w:rsidR="00265A37" w:rsidRPr="0066332D" w:rsidRDefault="00265A37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E763404" w14:textId="41286B32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B4995D" w14:textId="77777777" w:rsidR="00265A37" w:rsidRDefault="00265A37" w:rsidP="0080728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A8BE17B" w14:textId="647E8FD9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D390E8" w14:textId="3FBA3FFC" w:rsidR="00265A37" w:rsidRPr="00265A37" w:rsidRDefault="00265A37" w:rsidP="0080728F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D5F98A6" w14:textId="297441EE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265A37" w14:paraId="2277B423" w14:textId="57701EA6" w:rsidTr="00265A37"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14:paraId="4D72B9A0" w14:textId="77777777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54808BD" w14:textId="0F87CD2E" w:rsidR="00265A37" w:rsidRPr="0066332D" w:rsidRDefault="00265A37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7841DCA" w14:textId="4AB1F93E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B5AB59F" w14:textId="77777777" w:rsidR="00265A37" w:rsidRDefault="00265A37" w:rsidP="0080728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00B9D52" w14:textId="666160A8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DD0AE2" w14:textId="09129895" w:rsidR="00265A37" w:rsidRPr="00265A37" w:rsidRDefault="00265A37" w:rsidP="0080728F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354BA5F" w14:textId="6C120AF8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</w:tbl>
    <w:p w14:paraId="5A423AFC" w14:textId="1A472FEF" w:rsidR="00265A37" w:rsidRDefault="00265A37">
      <w:pPr>
        <w:rPr>
          <w:rFonts w:ascii="Comic Sans MS" w:hAnsi="Comic Sans MS"/>
        </w:rPr>
      </w:pPr>
    </w:p>
    <w:p w14:paraId="38069EAE" w14:textId="45C15FB6" w:rsidR="00265A37" w:rsidRDefault="00265A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can use this rule to answer questions where we have to add fractions that have different numbers on the bottom. </w:t>
      </w:r>
      <w:r w:rsidR="00D92FBB">
        <w:rPr>
          <w:rFonts w:ascii="Comic Sans MS" w:hAnsi="Comic Sans MS"/>
        </w:rPr>
        <w:t xml:space="preserve">Don’t forget, you have already found fractions that are equal by using the fraction wall last lesson too. You can use that if you find it easier. </w:t>
      </w:r>
    </w:p>
    <w:p w14:paraId="1A685324" w14:textId="2F4A3909" w:rsidR="00265A37" w:rsidRDefault="00265A37">
      <w:pPr>
        <w:rPr>
          <w:rFonts w:ascii="Comic Sans MS" w:hAnsi="Comic Sans MS"/>
        </w:rPr>
      </w:pPr>
    </w:p>
    <w:p w14:paraId="4D7AE782" w14:textId="024C7D4F" w:rsidR="00265A37" w:rsidRDefault="00265A3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Step 1 – Look at the bottom numbers of the fractions</w:t>
      </w:r>
    </w:p>
    <w:p w14:paraId="4B6FE3F7" w14:textId="4DD1047C" w:rsidR="00265A37" w:rsidRDefault="00265A37">
      <w:pPr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630"/>
        <w:gridCol w:w="363"/>
      </w:tblGrid>
      <w:tr w:rsidR="00265A37" w14:paraId="45A34DCE" w14:textId="77777777" w:rsidTr="00265A37">
        <w:tc>
          <w:tcPr>
            <w:tcW w:w="363" w:type="dxa"/>
            <w:tcBorders>
              <w:top w:val="nil"/>
              <w:left w:val="nil"/>
              <w:right w:val="nil"/>
            </w:tcBorders>
          </w:tcPr>
          <w:p w14:paraId="52D88056" w14:textId="77777777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56C0465F" w14:textId="22024E81" w:rsidR="00265A37" w:rsidRPr="00265A37" w:rsidRDefault="00265A37" w:rsidP="0080728F">
            <w:pPr>
              <w:jc w:val="center"/>
              <w:rPr>
                <w:rFonts w:ascii="Comic Sans MS" w:hAnsi="Comic Sans MS"/>
                <w:color w:val="000000" w:themeColor="text1"/>
                <w:vertAlign w:val="subscript"/>
              </w:rPr>
            </w:pPr>
            <w:r w:rsidRPr="00265A37">
              <w:rPr>
                <w:rFonts w:ascii="Comic Sans MS" w:hAnsi="Comic Sans MS"/>
                <w:color w:val="000000" w:themeColor="text1"/>
                <w:sz w:val="40"/>
                <w:szCs w:val="40"/>
                <w:vertAlign w:val="subscript"/>
              </w:rPr>
              <w:t>+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9589044" w14:textId="0D434919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265A37" w14:paraId="6C302272" w14:textId="77777777" w:rsidTr="00265A37"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14:paraId="24ECAE28" w14:textId="2B85DDB1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26E1F19A" w14:textId="2FCE6436" w:rsidR="00265A37" w:rsidRPr="0066332D" w:rsidRDefault="00265A37" w:rsidP="0080728F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4FE55D8" w14:textId="70C38378" w:rsidR="00265A37" w:rsidRDefault="00265A37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66A5F252" w14:textId="6C79E789" w:rsidR="00265A37" w:rsidRDefault="00265A37">
      <w:pPr>
        <w:rPr>
          <w:rFonts w:ascii="Comic Sans MS" w:hAnsi="Comic Sans MS"/>
          <w:u w:val="single"/>
        </w:rPr>
      </w:pPr>
    </w:p>
    <w:p w14:paraId="7427C2AE" w14:textId="77777777" w:rsidR="00D92FBB" w:rsidRDefault="00265A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bottom numbers are ‘2’ and ‘4’. </w:t>
      </w:r>
    </w:p>
    <w:p w14:paraId="1147052F" w14:textId="2681A37C" w:rsidR="00D92FBB" w:rsidRDefault="00D92FBB">
      <w:pPr>
        <w:rPr>
          <w:rFonts w:ascii="Comic Sans MS" w:hAnsi="Comic Sans MS"/>
        </w:rPr>
      </w:pPr>
    </w:p>
    <w:p w14:paraId="566981C5" w14:textId="28A44579" w:rsidR="00D92FBB" w:rsidRDefault="00D92FBB">
      <w:pPr>
        <w:rPr>
          <w:rFonts w:ascii="Comic Sans MS" w:hAnsi="Comic Sans MS"/>
        </w:rPr>
      </w:pPr>
    </w:p>
    <w:p w14:paraId="410A03CE" w14:textId="3840CF4D" w:rsidR="00D92FBB" w:rsidRDefault="00D92FBB">
      <w:pPr>
        <w:rPr>
          <w:rFonts w:ascii="Comic Sans MS" w:hAnsi="Comic Sans MS"/>
        </w:rPr>
      </w:pPr>
    </w:p>
    <w:p w14:paraId="295D922B" w14:textId="05BD4342" w:rsidR="00D92FBB" w:rsidRDefault="00D92FBB">
      <w:pPr>
        <w:rPr>
          <w:rFonts w:ascii="Comic Sans MS" w:hAnsi="Comic Sans MS"/>
        </w:rPr>
      </w:pPr>
    </w:p>
    <w:p w14:paraId="48C9E0F7" w14:textId="77777777" w:rsidR="00D92FBB" w:rsidRDefault="00D92FBB">
      <w:pPr>
        <w:rPr>
          <w:rFonts w:ascii="Comic Sans MS" w:hAnsi="Comic Sans MS"/>
        </w:rPr>
      </w:pPr>
    </w:p>
    <w:p w14:paraId="3967B043" w14:textId="77777777" w:rsidR="00D92FBB" w:rsidRPr="00D92FBB" w:rsidRDefault="00D92FBB">
      <w:pPr>
        <w:rPr>
          <w:rFonts w:ascii="Comic Sans MS" w:hAnsi="Comic Sans MS"/>
          <w:u w:val="single"/>
        </w:rPr>
      </w:pPr>
      <w:r w:rsidRPr="00D92FBB">
        <w:rPr>
          <w:rFonts w:ascii="Comic Sans MS" w:hAnsi="Comic Sans MS"/>
          <w:u w:val="single"/>
        </w:rPr>
        <w:lastRenderedPageBreak/>
        <w:t>Step 2 – Find a way to make the bottom numbers the same.</w:t>
      </w:r>
    </w:p>
    <w:p w14:paraId="3DD5816C" w14:textId="1705179D" w:rsidR="00265A37" w:rsidRDefault="00265A3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can turn the ‘2’ into a ‘4’ by multiplying by 2. I have to multiply the number on the top by 2 as well.</w:t>
      </w:r>
    </w:p>
    <w:p w14:paraId="697494D8" w14:textId="77777777" w:rsidR="00265A37" w:rsidRPr="00265A37" w:rsidRDefault="00265A37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425"/>
        <w:gridCol w:w="425"/>
        <w:gridCol w:w="426"/>
        <w:gridCol w:w="425"/>
      </w:tblGrid>
      <w:tr w:rsidR="00265A37" w14:paraId="03571702" w14:textId="3A398C51" w:rsidTr="00265A37">
        <w:tc>
          <w:tcPr>
            <w:tcW w:w="421" w:type="dxa"/>
            <w:tcBorders>
              <w:right w:val="nil"/>
            </w:tcBorders>
          </w:tcPr>
          <w:p w14:paraId="3B1CF222" w14:textId="0FD04E8F" w:rsidR="00265A37" w:rsidRPr="00265A37" w:rsidRDefault="00265A37">
            <w:pPr>
              <w:rPr>
                <w:rFonts w:ascii="Comic Sans MS" w:hAnsi="Comic Sans MS"/>
                <w:strike/>
              </w:rPr>
            </w:pPr>
            <w:r w:rsidRPr="00265A37">
              <w:rPr>
                <w:rFonts w:ascii="Comic Sans MS" w:hAnsi="Comic Sans MS"/>
                <w:strike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1D6CB" w14:textId="23136CE3" w:rsidR="00265A37" w:rsidRPr="00265A37" w:rsidRDefault="00265A37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01A1EC8" w14:textId="183B29A3" w:rsidR="00265A37" w:rsidRDefault="00265A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BD438" w14:textId="6C980D43" w:rsidR="00265A37" w:rsidRDefault="00265A37" w:rsidP="00265A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7A94209" w14:textId="2041A1C0" w:rsidR="00265A37" w:rsidRDefault="00265A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B404" w14:textId="6425D2A9" w:rsidR="00265A37" w:rsidRDefault="00265A37" w:rsidP="00265A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=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14:paraId="4CC8E1A8" w14:textId="1A0F840D" w:rsidR="00265A37" w:rsidRDefault="00265A37" w:rsidP="00265A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?</w:t>
            </w:r>
          </w:p>
        </w:tc>
      </w:tr>
      <w:tr w:rsidR="00265A37" w14:paraId="2CE62C4F" w14:textId="5185C8E4" w:rsidTr="00265A37">
        <w:tc>
          <w:tcPr>
            <w:tcW w:w="421" w:type="dxa"/>
            <w:tcBorders>
              <w:right w:val="nil"/>
            </w:tcBorders>
          </w:tcPr>
          <w:p w14:paraId="3F1A62FF" w14:textId="4562710E" w:rsidR="00265A37" w:rsidRPr="00265A37" w:rsidRDefault="00265A37">
            <w:pPr>
              <w:rPr>
                <w:rFonts w:ascii="Comic Sans MS" w:hAnsi="Comic Sans MS"/>
                <w:strike/>
              </w:rPr>
            </w:pPr>
            <w:r w:rsidRPr="00265A37">
              <w:rPr>
                <w:rFonts w:ascii="Comic Sans MS" w:hAnsi="Comic Sans MS"/>
                <w:strike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549E1C" w14:textId="6096E77A" w:rsidR="00265A37" w:rsidRPr="00265A37" w:rsidRDefault="00265A37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3429155" w14:textId="30B8FE6C" w:rsidR="00265A37" w:rsidRDefault="00265A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E38C8" w14:textId="77777777" w:rsidR="00265A37" w:rsidRDefault="00265A37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1650E65" w14:textId="10E7177F" w:rsidR="00265A37" w:rsidRDefault="00265A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0568C" w14:textId="77777777" w:rsidR="00265A37" w:rsidRDefault="00265A37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1478AB06" w14:textId="77777777" w:rsidR="00265A37" w:rsidRDefault="00265A37">
            <w:pPr>
              <w:rPr>
                <w:rFonts w:ascii="Comic Sans MS" w:hAnsi="Comic Sans MS"/>
              </w:rPr>
            </w:pPr>
          </w:p>
        </w:tc>
      </w:tr>
    </w:tbl>
    <w:p w14:paraId="14FFD368" w14:textId="710823F1" w:rsidR="00265A37" w:rsidRDefault="00265A37">
      <w:pPr>
        <w:rPr>
          <w:rFonts w:ascii="Comic Sans MS" w:hAnsi="Comic Sans MS"/>
        </w:rPr>
      </w:pPr>
    </w:p>
    <w:p w14:paraId="6057C22B" w14:textId="350F5666" w:rsidR="00265A37" w:rsidRDefault="00D92FBB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Step 3 – Now add the fractions. </w:t>
      </w:r>
    </w:p>
    <w:p w14:paraId="28726671" w14:textId="77777777" w:rsidR="00D92FBB" w:rsidRDefault="00D92FBB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2173"/>
        <w:gridCol w:w="2174"/>
        <w:gridCol w:w="2174"/>
      </w:tblGrid>
      <w:tr w:rsidR="00217D9B" w14:paraId="03B587B5" w14:textId="77777777" w:rsidTr="00217D9B">
        <w:trPr>
          <w:trHeight w:val="358"/>
        </w:trPr>
        <w:tc>
          <w:tcPr>
            <w:tcW w:w="2173" w:type="dxa"/>
            <w:tcBorders>
              <w:top w:val="nil"/>
            </w:tcBorders>
            <w:shd w:val="clear" w:color="auto" w:fill="DEEAF6" w:themeFill="accent5" w:themeFillTint="33"/>
          </w:tcPr>
          <w:p w14:paraId="69F35347" w14:textId="302F64EA" w:rsidR="00217D9B" w:rsidRPr="00217D9B" w:rsidRDefault="00217D9B" w:rsidP="00217D9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73" w:type="dxa"/>
            <w:tcBorders>
              <w:top w:val="nil"/>
            </w:tcBorders>
            <w:shd w:val="clear" w:color="auto" w:fill="DEEAF6" w:themeFill="accent5" w:themeFillTint="33"/>
          </w:tcPr>
          <w:p w14:paraId="36CEBE1C" w14:textId="0532C9D4" w:rsidR="00217D9B" w:rsidRDefault="00217D9B" w:rsidP="00217D9B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74" w:type="dxa"/>
            <w:shd w:val="clear" w:color="auto" w:fill="FFF2CC" w:themeFill="accent4" w:themeFillTint="33"/>
          </w:tcPr>
          <w:p w14:paraId="3460008E" w14:textId="08757F85" w:rsidR="00217D9B" w:rsidRDefault="00217D9B" w:rsidP="00217D9B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74" w:type="dxa"/>
          </w:tcPr>
          <w:p w14:paraId="62020CE5" w14:textId="1EA9B8F5" w:rsidR="00217D9B" w:rsidRDefault="00217D9B" w:rsidP="00217D9B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7A403B1C" w14:textId="5E3E88E8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>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</w:t>
      </w:r>
    </w:p>
    <w:p w14:paraId="201701C7" w14:textId="2DABEC70" w:rsidR="00217D9B" w:rsidRDefault="00217D9B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425"/>
        <w:gridCol w:w="425"/>
        <w:gridCol w:w="426"/>
        <w:gridCol w:w="425"/>
      </w:tblGrid>
      <w:tr w:rsidR="00217D9B" w14:paraId="4E1C887E" w14:textId="77777777" w:rsidTr="0080728F">
        <w:tc>
          <w:tcPr>
            <w:tcW w:w="421" w:type="dxa"/>
            <w:tcBorders>
              <w:right w:val="nil"/>
            </w:tcBorders>
          </w:tcPr>
          <w:p w14:paraId="33AB6672" w14:textId="77777777" w:rsidR="00217D9B" w:rsidRPr="00265A37" w:rsidRDefault="00217D9B" w:rsidP="0080728F">
            <w:pPr>
              <w:rPr>
                <w:rFonts w:ascii="Comic Sans MS" w:hAnsi="Comic Sans MS"/>
                <w:strike/>
              </w:rPr>
            </w:pPr>
            <w:r w:rsidRPr="00265A37">
              <w:rPr>
                <w:rFonts w:ascii="Comic Sans MS" w:hAnsi="Comic Sans MS"/>
                <w:strike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85FB9B" w14:textId="77777777" w:rsidR="00217D9B" w:rsidRPr="00265A37" w:rsidRDefault="00217D9B" w:rsidP="0080728F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C123B22" w14:textId="77777777" w:rsidR="00217D9B" w:rsidRDefault="00217D9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34852" w14:textId="77777777" w:rsidR="00217D9B" w:rsidRDefault="00217D9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BAA1169" w14:textId="77777777" w:rsidR="00217D9B" w:rsidRDefault="00217D9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AB5A6" w14:textId="77777777" w:rsidR="00217D9B" w:rsidRDefault="00217D9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=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6C77D3E" w14:textId="76B6F394" w:rsidR="00217D9B" w:rsidRDefault="00217D9B" w:rsidP="0080728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217D9B" w14:paraId="5E04CB0D" w14:textId="77777777" w:rsidTr="0080728F">
        <w:tc>
          <w:tcPr>
            <w:tcW w:w="421" w:type="dxa"/>
            <w:tcBorders>
              <w:right w:val="nil"/>
            </w:tcBorders>
          </w:tcPr>
          <w:p w14:paraId="37AD22DD" w14:textId="77777777" w:rsidR="00217D9B" w:rsidRPr="00265A37" w:rsidRDefault="00217D9B" w:rsidP="0080728F">
            <w:pPr>
              <w:rPr>
                <w:rFonts w:ascii="Comic Sans MS" w:hAnsi="Comic Sans MS"/>
                <w:strike/>
              </w:rPr>
            </w:pPr>
            <w:r w:rsidRPr="00265A37">
              <w:rPr>
                <w:rFonts w:ascii="Comic Sans MS" w:hAnsi="Comic Sans MS"/>
                <w:strike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1F5101" w14:textId="77777777" w:rsidR="00217D9B" w:rsidRPr="00265A37" w:rsidRDefault="00217D9B" w:rsidP="0080728F">
            <w:pPr>
              <w:rPr>
                <w:rFonts w:ascii="Comic Sans MS" w:hAnsi="Comic Sans MS"/>
                <w:color w:val="FF0000"/>
              </w:rPr>
            </w:pPr>
            <w:r w:rsidRPr="00265A37">
              <w:rPr>
                <w:rFonts w:ascii="Comic Sans MS" w:hAnsi="Comic Sans MS"/>
                <w:color w:val="FF0000"/>
              </w:rPr>
              <w:t>x2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473493D" w14:textId="77777777" w:rsidR="00217D9B" w:rsidRDefault="00217D9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D73A4" w14:textId="77777777" w:rsidR="00217D9B" w:rsidRDefault="00217D9B" w:rsidP="0080728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5DA232E" w14:textId="77777777" w:rsidR="00217D9B" w:rsidRDefault="00217D9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49C4A" w14:textId="77777777" w:rsidR="00217D9B" w:rsidRDefault="00217D9B" w:rsidP="0080728F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66C9109" w14:textId="429AD015" w:rsidR="00217D9B" w:rsidRDefault="00217D9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379A408E" w14:textId="482D9D8E" w:rsidR="00217D9B" w:rsidRDefault="00217D9B">
      <w:pPr>
        <w:rPr>
          <w:rFonts w:ascii="Comic Sans MS" w:hAnsi="Comic Sans MS"/>
        </w:rPr>
      </w:pPr>
    </w:p>
    <w:p w14:paraId="190227F4" w14:textId="39D72EC6" w:rsidR="00217D9B" w:rsidRDefault="00217D9B">
      <w:pPr>
        <w:rPr>
          <w:rFonts w:ascii="Comic Sans MS" w:hAnsi="Comic Sans MS"/>
        </w:rPr>
      </w:pPr>
      <w:r>
        <w:rPr>
          <w:rFonts w:ascii="Comic Sans MS" w:hAnsi="Comic Sans MS"/>
        </w:rPr>
        <w:t>Now you try the examples below:</w:t>
      </w:r>
    </w:p>
    <w:p w14:paraId="0F2A2332" w14:textId="5E94F0A8" w:rsidR="00217D9B" w:rsidRDefault="00217D9B">
      <w:pPr>
        <w:rPr>
          <w:rFonts w:ascii="Comic Sans MS" w:hAnsi="Comic Sans MS"/>
        </w:rPr>
      </w:pPr>
    </w:p>
    <w:p w14:paraId="73CC1564" w14:textId="26DB53C6" w:rsidR="00217D9B" w:rsidRDefault="00217D9B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?</w:t>
      </w:r>
    </w:p>
    <w:p w14:paraId="47299371" w14:textId="210A3EF4" w:rsidR="00217D9B" w:rsidRDefault="00217D9B">
      <w:pPr>
        <w:rPr>
          <w:rFonts w:ascii="Comic Sans MS" w:eastAsiaTheme="minorEastAsia" w:hAnsi="Comic Sans MS"/>
        </w:rPr>
      </w:pPr>
    </w:p>
    <w:p w14:paraId="7765C4AB" w14:textId="11C5CC59" w:rsidR="00D92FBB" w:rsidRP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We can turn the ‘3’ into a ‘6’ by multiplying by 2. Find the fraction that is equal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505"/>
        <w:gridCol w:w="351"/>
        <w:gridCol w:w="222"/>
      </w:tblGrid>
      <w:tr w:rsidR="00D92FBB" w14:paraId="63BC7011" w14:textId="77777777" w:rsidTr="00D92FBB">
        <w:trPr>
          <w:trHeight w:val="313"/>
        </w:trPr>
        <w:tc>
          <w:tcPr>
            <w:tcW w:w="171" w:type="dxa"/>
            <w:tcBorders>
              <w:top w:val="nil"/>
              <w:left w:val="nil"/>
              <w:right w:val="nil"/>
            </w:tcBorders>
          </w:tcPr>
          <w:p w14:paraId="7375A0C9" w14:textId="77777777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2A63AF4" w14:textId="3F0A17AF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9173137" w14:textId="77777777" w:rsidR="00D92FBB" w:rsidRDefault="00D92FBB" w:rsidP="0080728F">
            <w:pPr>
              <w:rPr>
                <w:rFonts w:ascii="Comic Sans MS" w:hAnsi="Comic Sans MS"/>
              </w:rPr>
            </w:pPr>
          </w:p>
        </w:tc>
        <w:tc>
          <w:tcPr>
            <w:tcW w:w="118" w:type="dxa"/>
            <w:tcBorders>
              <w:top w:val="nil"/>
              <w:left w:val="nil"/>
              <w:right w:val="nil"/>
            </w:tcBorders>
          </w:tcPr>
          <w:p w14:paraId="3E3066E7" w14:textId="3CF2C909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  <w:tr w:rsidR="00D92FBB" w14:paraId="29251FC0" w14:textId="77777777" w:rsidTr="00D92FBB">
        <w:trPr>
          <w:trHeight w:val="323"/>
        </w:trPr>
        <w:tc>
          <w:tcPr>
            <w:tcW w:w="171" w:type="dxa"/>
            <w:tcBorders>
              <w:left w:val="nil"/>
              <w:bottom w:val="nil"/>
              <w:right w:val="nil"/>
            </w:tcBorders>
          </w:tcPr>
          <w:p w14:paraId="4F243A0E" w14:textId="78F6A54C" w:rsidR="00D92FBB" w:rsidRDefault="00D92FBB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BD40AEB" w14:textId="61B9B6A6" w:rsidR="00D92FBB" w:rsidRPr="0066332D" w:rsidRDefault="00D92FBB" w:rsidP="0080728F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>
              <w:rPr>
                <w:rFonts w:ascii="Comic Sans MS" w:hAnsi="Comic Sans MS"/>
                <w:color w:val="FF0000"/>
              </w:rPr>
              <w:t>2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251238EB" w14:textId="77777777" w:rsidR="00D92FBB" w:rsidRDefault="00D92FBB" w:rsidP="0080728F">
            <w:pPr>
              <w:rPr>
                <w:rFonts w:ascii="Comic Sans MS" w:hAnsi="Comic Sans MS"/>
              </w:rPr>
            </w:pPr>
          </w:p>
        </w:tc>
        <w:tc>
          <w:tcPr>
            <w:tcW w:w="118" w:type="dxa"/>
            <w:tcBorders>
              <w:left w:val="nil"/>
              <w:bottom w:val="nil"/>
              <w:right w:val="nil"/>
            </w:tcBorders>
          </w:tcPr>
          <w:p w14:paraId="50B3BF6C" w14:textId="19C7E7BF" w:rsidR="00D92FBB" w:rsidRDefault="00D92FBB" w:rsidP="0080728F">
            <w:pPr>
              <w:rPr>
                <w:rFonts w:ascii="Comic Sans MS" w:hAnsi="Comic Sans MS"/>
              </w:rPr>
            </w:pPr>
          </w:p>
        </w:tc>
      </w:tr>
    </w:tbl>
    <w:p w14:paraId="6F044C69" w14:textId="17B8D1E3" w:rsidR="00217D9B" w:rsidRDefault="00217D9B">
      <w:pPr>
        <w:rPr>
          <w:rFonts w:ascii="Comic Sans MS" w:eastAsiaTheme="minorEastAsia" w:hAnsi="Comic Sans MS"/>
        </w:rPr>
      </w:pPr>
    </w:p>
    <w:p w14:paraId="4DE2A414" w14:textId="14451FB3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Now, swap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for your new fraction in the question above.</w:t>
      </w:r>
    </w:p>
    <w:p w14:paraId="1837159E" w14:textId="69FE063B" w:rsidR="00D92FBB" w:rsidRDefault="00D92FBB" w:rsidP="00D92FBB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/>
          <m:den/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= ?</w:t>
      </w:r>
    </w:p>
    <w:p w14:paraId="1EA826A6" w14:textId="5141F5AD" w:rsidR="00D92FBB" w:rsidRDefault="00D92FBB">
      <w:pPr>
        <w:rPr>
          <w:rFonts w:ascii="Comic Sans MS" w:eastAsiaTheme="minorEastAsia" w:hAnsi="Comic Sans MS"/>
        </w:rPr>
      </w:pPr>
    </w:p>
    <w:p w14:paraId="6A7ACB6E" w14:textId="72C2D62A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And add together to find the answer.</w:t>
      </w:r>
    </w:p>
    <w:p w14:paraId="379EEFB0" w14:textId="675DF21A" w:rsidR="00D92FBB" w:rsidRDefault="00D92FB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  <w:gridCol w:w="1449"/>
        <w:gridCol w:w="1449"/>
      </w:tblGrid>
      <w:tr w:rsidR="00D92FBB" w14:paraId="127EABE9" w14:textId="77777777" w:rsidTr="004B61D3">
        <w:trPr>
          <w:trHeight w:val="358"/>
        </w:trPr>
        <w:tc>
          <w:tcPr>
            <w:tcW w:w="1449" w:type="dxa"/>
            <w:shd w:val="clear" w:color="auto" w:fill="auto"/>
          </w:tcPr>
          <w:p w14:paraId="4E939D22" w14:textId="61C75B3C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0FFFF8CC" w14:textId="1F3B24CC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69F85C9C" w14:textId="3AFF637A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7805B6D8" w14:textId="72981017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0E446512" w14:textId="4EAE3B37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49" w:type="dxa"/>
            <w:shd w:val="clear" w:color="auto" w:fill="auto"/>
          </w:tcPr>
          <w:p w14:paraId="5C17A76B" w14:textId="0D228660" w:rsidR="00D92FBB" w:rsidRDefault="00D92FBB" w:rsidP="0080728F">
            <w:pPr>
              <w:jc w:val="center"/>
              <w:rPr>
                <w:rFonts w:ascii="Comic Sans MS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A1DAE02" w14:textId="7AD09667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>1</w:t>
      </w:r>
    </w:p>
    <w:p w14:paraId="2F26FA0F" w14:textId="0553E90B" w:rsidR="00D92FBB" w:rsidRDefault="00D92FBB">
      <w:pPr>
        <w:rPr>
          <w:rFonts w:ascii="Comic Sans MS" w:eastAsiaTheme="minorEastAsia" w:hAnsi="Comic Sans MS"/>
        </w:rPr>
      </w:pPr>
    </w:p>
    <w:p w14:paraId="7F200B6E" w14:textId="229EDA80" w:rsidR="00D92FBB" w:rsidRDefault="00D92FB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Use your fraction wall or multiplication </w:t>
      </w:r>
      <w:r w:rsidR="00440637">
        <w:rPr>
          <w:rFonts w:ascii="Comic Sans MS" w:eastAsiaTheme="minorEastAsia" w:hAnsi="Comic Sans MS"/>
        </w:rPr>
        <w:t xml:space="preserve">to make it so that the fractions in the questions below both have the same numbers on the bottom. </w:t>
      </w:r>
    </w:p>
    <w:p w14:paraId="43313638" w14:textId="51F9D464" w:rsidR="00440637" w:rsidRDefault="00440637">
      <w:pPr>
        <w:rPr>
          <w:rFonts w:ascii="Comic Sans MS" w:eastAsiaTheme="minorEastAsia" w:hAnsi="Comic Sans MS"/>
        </w:rPr>
      </w:pPr>
    </w:p>
    <w:p w14:paraId="7855D631" w14:textId="662C573F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=</w:t>
      </w:r>
    </w:p>
    <w:p w14:paraId="4E1BEF17" w14:textId="20B03214" w:rsidR="00440637" w:rsidRDefault="00440637">
      <w:pPr>
        <w:rPr>
          <w:rFonts w:ascii="Comic Sans MS" w:eastAsiaTheme="minorEastAsia" w:hAnsi="Comic Sans MS"/>
        </w:rPr>
      </w:pPr>
    </w:p>
    <w:p w14:paraId="227DF23F" w14:textId="1E50B2A7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</w:p>
    <w:p w14:paraId="18E26951" w14:textId="40EF0831" w:rsidR="00440637" w:rsidRDefault="00440637">
      <w:pPr>
        <w:rPr>
          <w:rFonts w:ascii="Comic Sans MS" w:eastAsiaTheme="minorEastAsia" w:hAnsi="Comic Sans MS"/>
        </w:rPr>
      </w:pPr>
    </w:p>
    <w:p w14:paraId="2D1A0962" w14:textId="4A175627" w:rsid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</w:p>
    <w:p w14:paraId="7C50DFAB" w14:textId="45A1AA97" w:rsidR="00440637" w:rsidRDefault="00440637">
      <w:pPr>
        <w:rPr>
          <w:rFonts w:ascii="Comic Sans MS" w:eastAsiaTheme="minorEastAsia" w:hAnsi="Comic Sans MS"/>
        </w:rPr>
      </w:pPr>
    </w:p>
    <w:p w14:paraId="661A4C47" w14:textId="2A669897" w:rsidR="00440637" w:rsidRPr="00440637" w:rsidRDefault="00440637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</w:t>
      </w:r>
    </w:p>
    <w:sectPr w:rsidR="00440637" w:rsidRPr="00440637" w:rsidSect="005246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10068A"/>
    <w:rsid w:val="001D26FA"/>
    <w:rsid w:val="00217D9B"/>
    <w:rsid w:val="00265A37"/>
    <w:rsid w:val="002B2884"/>
    <w:rsid w:val="00440637"/>
    <w:rsid w:val="00524661"/>
    <w:rsid w:val="005736AD"/>
    <w:rsid w:val="0066332D"/>
    <w:rsid w:val="00B95CE1"/>
    <w:rsid w:val="00D23767"/>
    <w:rsid w:val="00D92FBB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2020-04-14T11:33:00Z</dcterms:created>
  <dcterms:modified xsi:type="dcterms:W3CDTF">2020-04-14T12:27:00Z</dcterms:modified>
</cp:coreProperties>
</file>